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D61" w:rsidRDefault="000059CA">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附件3</w:t>
      </w:r>
    </w:p>
    <w:p w:rsidR="00AA6D61" w:rsidRDefault="00AA6D61">
      <w:pPr>
        <w:spacing w:line="251" w:lineRule="auto"/>
        <w:rPr>
          <w:rFonts w:ascii="Arial"/>
        </w:rPr>
      </w:pPr>
    </w:p>
    <w:p w:rsidR="00AA6D61" w:rsidRDefault="00AA6D61">
      <w:pPr>
        <w:spacing w:line="251" w:lineRule="auto"/>
        <w:rPr>
          <w:rFonts w:ascii="Arial"/>
        </w:rPr>
      </w:pPr>
    </w:p>
    <w:p w:rsidR="00AA6D61" w:rsidRDefault="00AA6D61">
      <w:pPr>
        <w:rPr>
          <w:rFonts w:ascii="Arial"/>
        </w:rPr>
      </w:pPr>
    </w:p>
    <w:p w:rsidR="00AA6D61" w:rsidRDefault="00AA6D61">
      <w:pPr>
        <w:pStyle w:val="a0"/>
      </w:pPr>
    </w:p>
    <w:p w:rsidR="00AA6D61" w:rsidRDefault="00AA6D61"/>
    <w:p w:rsidR="00AA6D61" w:rsidRPr="000F3D03" w:rsidRDefault="000059CA" w:rsidP="000F3D03">
      <w:pPr>
        <w:spacing w:before="223" w:line="218" w:lineRule="auto"/>
        <w:ind w:left="1384"/>
        <w:jc w:val="center"/>
        <w:rPr>
          <w:rFonts w:ascii="黑体" w:eastAsia="黑体" w:hAnsi="黑体" w:cs="方正小标宋简体"/>
          <w:sz w:val="52"/>
          <w:szCs w:val="52"/>
        </w:rPr>
      </w:pPr>
      <w:r w:rsidRPr="000F3D03">
        <w:rPr>
          <w:rFonts w:ascii="黑体" w:eastAsia="黑体" w:hAnsi="黑体" w:cs="方正小标宋简体" w:hint="eastAsia"/>
          <w:spacing w:val="-1"/>
          <w:sz w:val="52"/>
          <w:szCs w:val="52"/>
        </w:rPr>
        <w:t>2023年度</w:t>
      </w:r>
      <w:r w:rsidR="000F3D03" w:rsidRPr="000F3D03">
        <w:rPr>
          <w:rFonts w:ascii="黑体" w:eastAsia="黑体" w:hAnsi="黑体" w:cs="宋体" w:hint="eastAsia"/>
          <w:spacing w:val="-1"/>
          <w:sz w:val="52"/>
          <w:szCs w:val="52"/>
        </w:rPr>
        <w:t>华容县民政局</w:t>
      </w:r>
      <w:r w:rsidRPr="000F3D03">
        <w:rPr>
          <w:rFonts w:ascii="黑体" w:eastAsia="黑体" w:hAnsi="黑体" w:cs="方正小标宋简体" w:hint="eastAsia"/>
          <w:spacing w:val="-1"/>
          <w:sz w:val="52"/>
          <w:szCs w:val="52"/>
        </w:rPr>
        <w:t>部门整体支出</w:t>
      </w:r>
      <w:r w:rsidRPr="000F3D03">
        <w:rPr>
          <w:rFonts w:ascii="黑体" w:eastAsia="黑体" w:hAnsi="黑体" w:cs="方正小标宋简体" w:hint="eastAsia"/>
          <w:spacing w:val="-3"/>
          <w:sz w:val="52"/>
          <w:szCs w:val="52"/>
        </w:rPr>
        <w:t>绩效自评报告</w:t>
      </w: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pStyle w:val="a0"/>
        <w:rPr>
          <w:rFonts w:ascii="Arial"/>
          <w:sz w:val="21"/>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4" w:lineRule="auto"/>
        <w:rPr>
          <w:rFonts w:ascii="Arial"/>
        </w:rPr>
      </w:pPr>
    </w:p>
    <w:p w:rsidR="00AA6D61" w:rsidRDefault="00AA6D61">
      <w:pPr>
        <w:spacing w:line="244" w:lineRule="auto"/>
        <w:rPr>
          <w:rFonts w:ascii="Arial"/>
        </w:rPr>
      </w:pPr>
    </w:p>
    <w:p w:rsidR="00AA6D61" w:rsidRDefault="000059CA">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AA6D61" w:rsidRDefault="000059CA">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AA6D61" w:rsidRDefault="00AA6D61">
      <w:pPr>
        <w:spacing w:line="335" w:lineRule="auto"/>
        <w:rPr>
          <w:rFonts w:ascii="仿宋_GB2312" w:eastAsia="仿宋_GB2312" w:hAnsi="仿宋_GB2312" w:cs="仿宋_GB2312"/>
          <w:sz w:val="32"/>
          <w:szCs w:val="32"/>
        </w:rPr>
      </w:pPr>
    </w:p>
    <w:p w:rsidR="00AA6D61" w:rsidRDefault="000059CA">
      <w:pPr>
        <w:pStyle w:val="a4"/>
        <w:spacing w:before="102" w:line="224" w:lineRule="auto"/>
        <w:ind w:left="3216"/>
        <w:rPr>
          <w:rFonts w:ascii="仿宋_GB2312" w:eastAsia="仿宋_GB2312" w:hAnsi="仿宋_GB2312" w:cs="仿宋_GB2312"/>
          <w:sz w:val="32"/>
          <w:szCs w:val="32"/>
          <w:lang w:eastAsia="zh-CN"/>
        </w:rPr>
      </w:pPr>
      <w:r>
        <w:rPr>
          <w:rFonts w:ascii="仿宋_GB2312" w:eastAsia="仿宋_GB2312" w:hAnsi="仿宋_GB2312" w:cs="仿宋_GB2312" w:hint="eastAsia"/>
          <w:spacing w:val="8"/>
          <w:sz w:val="32"/>
          <w:szCs w:val="32"/>
          <w:lang w:eastAsia="zh-CN"/>
        </w:rPr>
        <w:t>（此页为封面）</w:t>
      </w:r>
    </w:p>
    <w:p w:rsidR="00AA6D61" w:rsidRDefault="000059CA">
      <w:r>
        <w:br w:type="page"/>
      </w:r>
    </w:p>
    <w:p w:rsidR="00AA6D61" w:rsidRDefault="00AA6D61">
      <w:pPr>
        <w:pStyle w:val="a0"/>
        <w:sectPr w:rsidR="00AA6D61">
          <w:footerReference w:type="default" r:id="rId7"/>
          <w:pgSz w:w="11905" w:h="16838"/>
          <w:pgMar w:top="1984" w:right="1701" w:bottom="1984" w:left="1701" w:header="850" w:footer="1587" w:gutter="0"/>
          <w:pgNumType w:fmt="numberInDash" w:start="7"/>
          <w:cols w:space="0"/>
          <w:docGrid w:type="lines" w:linePitch="314"/>
        </w:sectPr>
      </w:pPr>
    </w:p>
    <w:p w:rsidR="00AA6D61" w:rsidRDefault="00AA6D61">
      <w:pPr>
        <w:spacing w:line="580" w:lineRule="exact"/>
        <w:jc w:val="center"/>
        <w:rPr>
          <w:rFonts w:ascii="方正小标宋简体" w:eastAsia="方正小标宋简体" w:hAnsi="方正小标宋简体" w:cs="方正小标宋简体"/>
          <w:spacing w:val="6"/>
          <w:sz w:val="44"/>
          <w:szCs w:val="44"/>
        </w:rPr>
      </w:pPr>
    </w:p>
    <w:p w:rsidR="00AA6D61" w:rsidRDefault="00AA6D61">
      <w:pPr>
        <w:pStyle w:val="a0"/>
      </w:pPr>
    </w:p>
    <w:p w:rsidR="000F3D03" w:rsidRPr="000F3D03" w:rsidRDefault="000F3D03" w:rsidP="000F3D03">
      <w:pPr>
        <w:spacing w:before="223" w:line="218" w:lineRule="auto"/>
        <w:ind w:left="1384"/>
        <w:jc w:val="center"/>
        <w:rPr>
          <w:rFonts w:ascii="黑体" w:eastAsia="黑体" w:hAnsi="黑体" w:cs="方正小标宋简体"/>
          <w:sz w:val="52"/>
          <w:szCs w:val="52"/>
        </w:rPr>
      </w:pPr>
      <w:r w:rsidRPr="000F3D03">
        <w:rPr>
          <w:rFonts w:ascii="黑体" w:eastAsia="黑体" w:hAnsi="黑体" w:cs="方正小标宋简体" w:hint="eastAsia"/>
          <w:spacing w:val="-1"/>
          <w:sz w:val="52"/>
          <w:szCs w:val="52"/>
        </w:rPr>
        <w:t>2023年度</w:t>
      </w:r>
      <w:r w:rsidRPr="000F3D03">
        <w:rPr>
          <w:rFonts w:ascii="黑体" w:eastAsia="黑体" w:hAnsi="黑体" w:cs="宋体" w:hint="eastAsia"/>
          <w:spacing w:val="-1"/>
          <w:sz w:val="52"/>
          <w:szCs w:val="52"/>
        </w:rPr>
        <w:t>华容县民政局</w:t>
      </w:r>
      <w:r w:rsidRPr="000F3D03">
        <w:rPr>
          <w:rFonts w:ascii="黑体" w:eastAsia="黑体" w:hAnsi="黑体" w:cs="方正小标宋简体" w:hint="eastAsia"/>
          <w:spacing w:val="-1"/>
          <w:sz w:val="52"/>
          <w:szCs w:val="52"/>
        </w:rPr>
        <w:t>部门整体支出</w:t>
      </w:r>
      <w:r w:rsidRPr="000F3D03">
        <w:rPr>
          <w:rFonts w:ascii="黑体" w:eastAsia="黑体" w:hAnsi="黑体" w:cs="方正小标宋简体" w:hint="eastAsia"/>
          <w:spacing w:val="-3"/>
          <w:sz w:val="52"/>
          <w:szCs w:val="52"/>
        </w:rPr>
        <w:t>绩效自评报告</w:t>
      </w:r>
    </w:p>
    <w:p w:rsidR="00AA6D61" w:rsidRPr="000F3D03" w:rsidRDefault="00AA6D61">
      <w:pPr>
        <w:spacing w:line="283" w:lineRule="auto"/>
        <w:rPr>
          <w:rFonts w:ascii="Arial"/>
        </w:rPr>
      </w:pPr>
    </w:p>
    <w:p w:rsidR="00AA6D61" w:rsidRDefault="00AA6D61">
      <w:pPr>
        <w:spacing w:line="284" w:lineRule="auto"/>
        <w:rPr>
          <w:rFonts w:ascii="Arial"/>
        </w:rPr>
      </w:pPr>
    </w:p>
    <w:p w:rsidR="00AA6D61" w:rsidRDefault="00AA6D61">
      <w:pPr>
        <w:pStyle w:val="a0"/>
      </w:pPr>
    </w:p>
    <w:p w:rsidR="00AA6D61" w:rsidRDefault="000059CA">
      <w:pPr>
        <w:spacing w:before="101" w:line="228" w:lineRule="auto"/>
        <w:ind w:left="648"/>
        <w:rPr>
          <w:rFonts w:ascii="黑体" w:eastAsia="黑体" w:hAnsi="黑体" w:cs="黑体"/>
          <w:sz w:val="32"/>
          <w:szCs w:val="32"/>
        </w:rPr>
      </w:pPr>
      <w:r>
        <w:rPr>
          <w:rFonts w:ascii="黑体" w:eastAsia="黑体" w:hAnsi="黑体" w:cs="黑体" w:hint="eastAsia"/>
          <w:spacing w:val="5"/>
          <w:sz w:val="32"/>
          <w:szCs w:val="32"/>
        </w:rPr>
        <w:t>一、部门基本情况</w:t>
      </w:r>
    </w:p>
    <w:p w:rsidR="000F3D03" w:rsidRDefault="000F3D03" w:rsidP="000F3D03">
      <w:pPr>
        <w:pStyle w:val="aa"/>
        <w:widowControl/>
        <w:wordWrap w:val="0"/>
        <w:spacing w:line="560" w:lineRule="exact"/>
        <w:ind w:firstLineChars="200" w:firstLine="600"/>
        <w:rPr>
          <w:rFonts w:ascii="仿宋" w:eastAsia="仿宋" w:hAnsi="仿宋"/>
          <w:sz w:val="30"/>
          <w:szCs w:val="30"/>
        </w:rPr>
      </w:pPr>
      <w:r>
        <w:rPr>
          <w:rFonts w:ascii="仿宋" w:eastAsia="仿宋" w:hAnsi="仿宋" w:cs="仿宋" w:hint="eastAsia"/>
          <w:color w:val="000000"/>
          <w:sz w:val="30"/>
          <w:szCs w:val="30"/>
        </w:rPr>
        <w:t>华容县民政局负责全县的社会救助、社会福利、社会组织、社区建设、殡葬改革、婚姻登记、区划地名等项工作。</w:t>
      </w:r>
      <w:r>
        <w:rPr>
          <w:rFonts w:ascii="仿宋" w:eastAsia="仿宋" w:hAnsi="仿宋" w:cs="仿宋_GB2312" w:hint="eastAsia"/>
          <w:sz w:val="30"/>
          <w:szCs w:val="30"/>
        </w:rPr>
        <w:t>内设办公室、财务统计股、社会事务股、儿童福利股、政策法规股和行政审批股、慈善事业促进与社会工作股、基层政权和区划地名股、养老服务股、社会组织管理股9个股室，辖县社会救助局</w:t>
      </w:r>
      <w:r>
        <w:rPr>
          <w:rFonts w:ascii="仿宋" w:eastAsia="仿宋" w:hAnsi="仿宋" w:cs="仿宋_GB2312"/>
          <w:sz w:val="30"/>
          <w:szCs w:val="30"/>
        </w:rPr>
        <w:t>1</w:t>
      </w:r>
      <w:r>
        <w:rPr>
          <w:rFonts w:ascii="仿宋" w:eastAsia="仿宋" w:hAnsi="仿宋" w:cs="仿宋_GB2312" w:hint="eastAsia"/>
          <w:sz w:val="30"/>
          <w:szCs w:val="30"/>
        </w:rPr>
        <w:t>个副科级二级单位，募捐办、社会福利中心、殡葬管理所、殡葬执法大队、救助管理站、婚姻登记处、儿童福利院7个二级事业单位。指导</w:t>
      </w:r>
      <w:r>
        <w:rPr>
          <w:rFonts w:ascii="仿宋" w:eastAsia="仿宋" w:hAnsi="仿宋" w:cs="仿宋_GB2312"/>
          <w:sz w:val="30"/>
          <w:szCs w:val="30"/>
        </w:rPr>
        <w:t>16</w:t>
      </w:r>
      <w:r>
        <w:rPr>
          <w:rFonts w:ascii="仿宋" w:eastAsia="仿宋" w:hAnsi="仿宋" w:cs="仿宋_GB2312" w:hint="eastAsia"/>
          <w:sz w:val="30"/>
          <w:szCs w:val="30"/>
        </w:rPr>
        <w:t>个乡镇民政办（含工业园和田家湖生态新区管委会）和</w:t>
      </w:r>
      <w:r>
        <w:rPr>
          <w:rFonts w:ascii="仿宋" w:eastAsia="仿宋" w:hAnsi="仿宋" w:cs="仿宋_GB2312"/>
          <w:sz w:val="30"/>
          <w:szCs w:val="30"/>
        </w:rPr>
        <w:t>21</w:t>
      </w:r>
      <w:r>
        <w:rPr>
          <w:rFonts w:ascii="仿宋" w:eastAsia="仿宋" w:hAnsi="仿宋" w:cs="仿宋_GB2312" w:hint="eastAsia"/>
          <w:sz w:val="30"/>
          <w:szCs w:val="30"/>
        </w:rPr>
        <w:t>所乡镇敬老院。</w:t>
      </w:r>
    </w:p>
    <w:p w:rsidR="00AA6D61" w:rsidRDefault="000059CA">
      <w:pPr>
        <w:spacing w:before="216" w:line="226" w:lineRule="auto"/>
        <w:ind w:left="648"/>
        <w:rPr>
          <w:rFonts w:ascii="黑体" w:eastAsia="黑体" w:hAnsi="黑体" w:cs="黑体"/>
          <w:sz w:val="32"/>
          <w:szCs w:val="32"/>
        </w:rPr>
      </w:pPr>
      <w:r>
        <w:rPr>
          <w:rFonts w:ascii="黑体" w:eastAsia="黑体" w:hAnsi="黑体" w:cs="黑体" w:hint="eastAsia"/>
          <w:spacing w:val="-2"/>
          <w:sz w:val="32"/>
          <w:szCs w:val="32"/>
        </w:rPr>
        <w:t>二、一般公共预算支出情况</w:t>
      </w:r>
    </w:p>
    <w:p w:rsidR="00AA6D61" w:rsidRDefault="000059CA" w:rsidP="00AA6D61">
      <w:pPr>
        <w:ind w:firstLineChars="200" w:firstLine="641"/>
        <w:rPr>
          <w:rFonts w:ascii="楷体_GB2312" w:eastAsia="楷体_GB2312" w:hAnsi="楷体_GB2312" w:cs="楷体_GB2312"/>
          <w:b/>
          <w:bCs/>
          <w:sz w:val="32"/>
          <w:szCs w:val="32"/>
        </w:rPr>
      </w:pPr>
      <w:r>
        <w:rPr>
          <w:rFonts w:ascii="楷体_GB2312" w:eastAsia="楷体_GB2312" w:hAnsi="楷体_GB2312" w:cs="楷体_GB2312" w:hint="eastAsia"/>
          <w:b/>
          <w:bCs/>
          <w:sz w:val="32"/>
          <w:szCs w:val="32"/>
        </w:rPr>
        <w:t>（一）基本支出情况</w:t>
      </w:r>
    </w:p>
    <w:p w:rsidR="000F3D03" w:rsidRDefault="000F3D03" w:rsidP="000F3D03">
      <w:pPr>
        <w:pStyle w:val="aa"/>
        <w:widowControl/>
        <w:wordWrap w:val="0"/>
        <w:spacing w:line="560" w:lineRule="exact"/>
        <w:ind w:firstLineChars="200" w:firstLine="600"/>
        <w:rPr>
          <w:rFonts w:ascii="仿宋" w:eastAsia="仿宋" w:hAnsi="仿宋" w:cs="仿宋_GB2312"/>
          <w:sz w:val="30"/>
          <w:szCs w:val="30"/>
        </w:rPr>
      </w:pPr>
      <w:r>
        <w:rPr>
          <w:rFonts w:ascii="仿宋" w:eastAsia="仿宋" w:hAnsi="仿宋" w:cs="仿宋_GB2312" w:hint="eastAsia"/>
          <w:sz w:val="30"/>
          <w:szCs w:val="30"/>
        </w:rPr>
        <w:t>2023年度财政预算基本支出1335.55万元，其中：人员支出994.25万元，公用支出341.3万元。</w:t>
      </w:r>
    </w:p>
    <w:p w:rsidR="000F3D03" w:rsidRPr="000F3D03" w:rsidRDefault="000F3D03" w:rsidP="00AA6D61">
      <w:pPr>
        <w:ind w:firstLineChars="200" w:firstLine="641"/>
        <w:rPr>
          <w:rFonts w:ascii="楷体_GB2312" w:eastAsia="楷体_GB2312" w:hAnsi="楷体_GB2312" w:cs="楷体_GB2312" w:hint="eastAsia"/>
          <w:b/>
          <w:bCs/>
          <w:sz w:val="32"/>
          <w:szCs w:val="32"/>
        </w:rPr>
      </w:pPr>
    </w:p>
    <w:p w:rsidR="00AA6D61" w:rsidRDefault="000059CA" w:rsidP="00AA6D61">
      <w:pPr>
        <w:ind w:firstLineChars="200" w:firstLine="641"/>
        <w:rPr>
          <w:rFonts w:ascii="楷体_GB2312" w:eastAsia="楷体_GB2312" w:hAnsi="楷体_GB2312" w:cs="楷体_GB2312" w:hint="eastAsia"/>
          <w:b/>
          <w:bCs/>
          <w:sz w:val="32"/>
          <w:szCs w:val="32"/>
        </w:rPr>
      </w:pPr>
      <w:r>
        <w:rPr>
          <w:rFonts w:ascii="楷体_GB2312" w:eastAsia="楷体_GB2312" w:hAnsi="楷体_GB2312" w:cs="楷体_GB2312" w:hint="eastAsia"/>
          <w:b/>
          <w:bCs/>
          <w:sz w:val="32"/>
          <w:szCs w:val="32"/>
        </w:rPr>
        <w:lastRenderedPageBreak/>
        <w:t>（二）项目支出情况</w:t>
      </w:r>
    </w:p>
    <w:p w:rsidR="000F3D03" w:rsidRDefault="000F3D03" w:rsidP="000F3D03">
      <w:pPr>
        <w:spacing w:line="560" w:lineRule="exact"/>
        <w:ind w:firstLineChars="200" w:firstLine="602"/>
        <w:rPr>
          <w:rFonts w:ascii="仿宋" w:eastAsia="仿宋" w:hAnsi="仿宋" w:cs="仿宋_GB2312"/>
          <w:b/>
          <w:bCs/>
          <w:sz w:val="30"/>
          <w:szCs w:val="30"/>
        </w:rPr>
      </w:pPr>
      <w:r>
        <w:rPr>
          <w:rFonts w:ascii="仿宋" w:eastAsia="仿宋" w:hAnsi="仿宋" w:cs="仿宋_GB2312" w:hint="eastAsia"/>
          <w:b/>
          <w:bCs/>
          <w:sz w:val="30"/>
          <w:szCs w:val="30"/>
        </w:rPr>
        <w:t>1、专项资金安排落实、总投入等情况分析</w:t>
      </w:r>
    </w:p>
    <w:p w:rsidR="000F3D03" w:rsidRDefault="000F3D03" w:rsidP="000F3D03">
      <w:pPr>
        <w:pStyle w:val="aa"/>
        <w:widowControl/>
        <w:wordWrap w:val="0"/>
        <w:spacing w:line="560" w:lineRule="exact"/>
        <w:ind w:firstLineChars="200" w:firstLine="600"/>
        <w:rPr>
          <w:rFonts w:ascii="仿宋" w:eastAsia="仿宋" w:hAnsi="仿宋" w:cs="仿宋_GB2312"/>
          <w:sz w:val="30"/>
          <w:szCs w:val="30"/>
        </w:rPr>
      </w:pPr>
      <w:r>
        <w:rPr>
          <w:rFonts w:ascii="仿宋" w:eastAsia="仿宋" w:hAnsi="仿宋" w:cs="仿宋_GB2312" w:hint="eastAsia"/>
          <w:sz w:val="30"/>
          <w:szCs w:val="30"/>
        </w:rPr>
        <w:t>2023年度，我县民政专项资金总额2936.44万元，主要用于</w:t>
      </w:r>
      <w:r w:rsidR="000059CA">
        <w:rPr>
          <w:rFonts w:ascii="仿宋" w:eastAsia="仿宋" w:hAnsi="仿宋" w:cs="仿宋_GB2312" w:hint="eastAsia"/>
          <w:sz w:val="30"/>
          <w:szCs w:val="30"/>
        </w:rPr>
        <w:t>民政管理事务支出300.66</w:t>
      </w:r>
      <w:r>
        <w:rPr>
          <w:rFonts w:ascii="仿宋" w:eastAsia="仿宋" w:hAnsi="仿宋" w:cs="仿宋_GB2312" w:hint="eastAsia"/>
          <w:sz w:val="30"/>
          <w:szCs w:val="30"/>
        </w:rPr>
        <w:t>万元、</w:t>
      </w:r>
      <w:r w:rsidR="000059CA">
        <w:rPr>
          <w:rFonts w:ascii="仿宋" w:eastAsia="仿宋" w:hAnsi="仿宋" w:cs="仿宋_GB2312" w:hint="eastAsia"/>
          <w:sz w:val="30"/>
          <w:szCs w:val="30"/>
        </w:rPr>
        <w:t>社会福利403万元、</w:t>
      </w:r>
      <w:r>
        <w:rPr>
          <w:rFonts w:ascii="仿宋" w:eastAsia="仿宋" w:hAnsi="仿宋" w:cs="仿宋_GB2312" w:hint="eastAsia"/>
          <w:sz w:val="30"/>
          <w:szCs w:val="30"/>
        </w:rPr>
        <w:t>残疾人事业费</w:t>
      </w:r>
      <w:r w:rsidR="000059CA">
        <w:rPr>
          <w:rFonts w:ascii="仿宋" w:eastAsia="仿宋" w:hAnsi="仿宋" w:cs="仿宋_GB2312" w:hint="eastAsia"/>
          <w:sz w:val="30"/>
          <w:szCs w:val="30"/>
        </w:rPr>
        <w:t>1521.53</w:t>
      </w:r>
      <w:r>
        <w:rPr>
          <w:rFonts w:ascii="仿宋" w:eastAsia="仿宋" w:hAnsi="仿宋" w:cs="仿宋_GB2312" w:hint="eastAsia"/>
          <w:sz w:val="30"/>
          <w:szCs w:val="30"/>
        </w:rPr>
        <w:t>万元、</w:t>
      </w:r>
      <w:r w:rsidR="000059CA">
        <w:rPr>
          <w:rFonts w:ascii="仿宋" w:eastAsia="仿宋" w:hAnsi="仿宋" w:cs="仿宋_GB2312" w:hint="eastAsia"/>
          <w:sz w:val="30"/>
          <w:szCs w:val="30"/>
        </w:rPr>
        <w:t>特困供养人员救助245.13</w:t>
      </w:r>
      <w:r>
        <w:rPr>
          <w:rFonts w:ascii="仿宋" w:eastAsia="仿宋" w:hAnsi="仿宋" w:cs="仿宋_GB2312" w:hint="eastAsia"/>
          <w:sz w:val="30"/>
          <w:szCs w:val="30"/>
        </w:rPr>
        <w:t>万元、临时救助</w:t>
      </w:r>
      <w:r w:rsidR="000059CA">
        <w:rPr>
          <w:rFonts w:ascii="仿宋" w:eastAsia="仿宋" w:hAnsi="仿宋" w:cs="仿宋_GB2312" w:hint="eastAsia"/>
          <w:sz w:val="30"/>
          <w:szCs w:val="30"/>
        </w:rPr>
        <w:t>104.94</w:t>
      </w:r>
      <w:r>
        <w:rPr>
          <w:rFonts w:ascii="仿宋" w:eastAsia="仿宋" w:hAnsi="仿宋" w:cs="仿宋_GB2312" w:hint="eastAsia"/>
          <w:sz w:val="30"/>
          <w:szCs w:val="30"/>
        </w:rPr>
        <w:t>4万元、</w:t>
      </w:r>
      <w:r w:rsidR="000059CA">
        <w:rPr>
          <w:rFonts w:ascii="仿宋" w:eastAsia="仿宋" w:hAnsi="仿宋" w:cs="仿宋_GB2312" w:hint="eastAsia"/>
          <w:sz w:val="30"/>
          <w:szCs w:val="30"/>
        </w:rPr>
        <w:t>其他支出361.17万元。</w:t>
      </w:r>
    </w:p>
    <w:p w:rsidR="000F3D03" w:rsidRPr="000F3D03" w:rsidRDefault="000F3D03" w:rsidP="000F3D03">
      <w:pPr>
        <w:pStyle w:val="a0"/>
      </w:pPr>
    </w:p>
    <w:p w:rsidR="000059CA" w:rsidRDefault="000059CA" w:rsidP="000059CA">
      <w:pPr>
        <w:spacing w:line="560" w:lineRule="exact"/>
        <w:ind w:firstLineChars="200" w:firstLine="602"/>
        <w:rPr>
          <w:rFonts w:ascii="仿宋" w:eastAsia="仿宋" w:hAnsi="仿宋" w:cs="仿宋_GB2312"/>
          <w:b/>
          <w:bCs/>
          <w:sz w:val="30"/>
          <w:szCs w:val="30"/>
        </w:rPr>
      </w:pPr>
      <w:r>
        <w:rPr>
          <w:rFonts w:ascii="仿宋" w:eastAsia="仿宋" w:hAnsi="仿宋" w:cs="仿宋_GB2312" w:hint="eastAsia"/>
          <w:b/>
          <w:bCs/>
          <w:sz w:val="30"/>
          <w:szCs w:val="30"/>
        </w:rPr>
        <w:t>2、专项资金实际使用情况及管理情况分析</w:t>
      </w:r>
    </w:p>
    <w:p w:rsidR="000059CA" w:rsidRDefault="000059CA" w:rsidP="000059CA">
      <w:pPr>
        <w:pStyle w:val="aa"/>
        <w:widowControl/>
        <w:wordWrap w:val="0"/>
        <w:spacing w:line="560" w:lineRule="exact"/>
        <w:ind w:firstLineChars="250" w:firstLine="750"/>
        <w:rPr>
          <w:rFonts w:ascii="仿宋" w:eastAsia="仿宋" w:hAnsi="仿宋" w:cs="仿宋_GB2312"/>
          <w:sz w:val="30"/>
          <w:szCs w:val="30"/>
        </w:rPr>
      </w:pPr>
      <w:r>
        <w:rPr>
          <w:rFonts w:ascii="仿宋" w:eastAsia="仿宋" w:hAnsi="仿宋" w:cs="仿宋_GB2312" w:hint="eastAsia"/>
          <w:sz w:val="30"/>
          <w:szCs w:val="30"/>
        </w:rPr>
        <w:t>2023年度，我局共实际执行民政专项资金支出总额2936.44万元，主要用于民政管理事务支出300.66万元、社会福利403万元、残疾人事业费1521.53万元、特困供养人员救助245.13万元、临时救助104.944万元、其他支出361.17万元。所有专项资金都按照相关规定管理和使用，专款专用。</w:t>
      </w:r>
    </w:p>
    <w:p w:rsidR="00AA6D61" w:rsidRDefault="000059CA">
      <w:pPr>
        <w:spacing w:before="224" w:line="227" w:lineRule="auto"/>
        <w:ind w:left="649"/>
        <w:rPr>
          <w:rFonts w:ascii="黑体" w:eastAsia="黑体" w:hAnsi="黑体" w:cs="黑体" w:hint="eastAsia"/>
          <w:spacing w:val="8"/>
          <w:sz w:val="32"/>
          <w:szCs w:val="32"/>
        </w:rPr>
      </w:pPr>
      <w:r>
        <w:rPr>
          <w:rFonts w:ascii="黑体" w:eastAsia="黑体" w:hAnsi="黑体" w:cs="黑体" w:hint="eastAsia"/>
          <w:spacing w:val="8"/>
          <w:sz w:val="32"/>
          <w:szCs w:val="32"/>
        </w:rPr>
        <w:t>三、政府性基金预算支出情况</w:t>
      </w:r>
    </w:p>
    <w:p w:rsidR="000059CA" w:rsidRPr="000059CA" w:rsidRDefault="000059CA" w:rsidP="000059CA">
      <w:pPr>
        <w:pStyle w:val="a0"/>
        <w:ind w:firstLineChars="250" w:firstLine="750"/>
        <w:rPr>
          <w:rFonts w:ascii="仿宋" w:eastAsia="仿宋" w:hAnsi="仿宋" w:cs="仿宋_GB2312"/>
          <w:sz w:val="30"/>
          <w:szCs w:val="30"/>
        </w:rPr>
      </w:pPr>
      <w:r w:rsidRPr="000059CA">
        <w:rPr>
          <w:rFonts w:ascii="仿宋" w:eastAsia="仿宋" w:hAnsi="仿宋" w:cs="仿宋_GB2312" w:hint="eastAsia"/>
          <w:sz w:val="30"/>
          <w:szCs w:val="30"/>
        </w:rPr>
        <w:t>2023年度，我局共使用政府性基金额预算支出327.22万元。主要用于福利彩票公益金资助项目和彩票机构发行费。</w:t>
      </w:r>
    </w:p>
    <w:p w:rsidR="00AA6D61" w:rsidRDefault="000059CA">
      <w:pPr>
        <w:spacing w:before="219" w:line="600" w:lineRule="exact"/>
        <w:ind w:left="662"/>
        <w:rPr>
          <w:rFonts w:ascii="黑体" w:eastAsia="黑体" w:hAnsi="黑体" w:cs="黑体"/>
          <w:sz w:val="32"/>
          <w:szCs w:val="32"/>
        </w:rPr>
      </w:pPr>
      <w:r>
        <w:rPr>
          <w:rFonts w:ascii="黑体" w:eastAsia="黑体" w:hAnsi="黑体" w:cs="黑体" w:hint="eastAsia"/>
          <w:spacing w:val="7"/>
          <w:position w:val="21"/>
          <w:sz w:val="32"/>
          <w:szCs w:val="32"/>
        </w:rPr>
        <w:t>四、国有资本经营预算支出情况</w:t>
      </w:r>
      <w:r w:rsidR="00684168">
        <w:rPr>
          <w:rFonts w:ascii="黑体" w:eastAsia="黑体" w:hAnsi="黑体" w:cs="黑体" w:hint="eastAsia"/>
          <w:spacing w:val="7"/>
          <w:position w:val="21"/>
          <w:sz w:val="32"/>
          <w:szCs w:val="32"/>
        </w:rPr>
        <w:t>：无。</w:t>
      </w:r>
    </w:p>
    <w:p w:rsidR="00AA6D61" w:rsidRDefault="000059CA">
      <w:pPr>
        <w:spacing w:line="227" w:lineRule="auto"/>
        <w:ind w:left="651"/>
        <w:rPr>
          <w:rFonts w:ascii="黑体" w:eastAsia="黑体" w:hAnsi="黑体" w:cs="黑体"/>
          <w:sz w:val="32"/>
          <w:szCs w:val="32"/>
        </w:rPr>
      </w:pPr>
      <w:r>
        <w:rPr>
          <w:rFonts w:ascii="黑体" w:eastAsia="黑体" w:hAnsi="黑体" w:cs="黑体" w:hint="eastAsia"/>
          <w:spacing w:val="8"/>
          <w:sz w:val="32"/>
          <w:szCs w:val="32"/>
        </w:rPr>
        <w:t>五、社会保险基金预算支出情况</w:t>
      </w:r>
      <w:r w:rsidR="00684168">
        <w:rPr>
          <w:rFonts w:ascii="黑体" w:eastAsia="黑体" w:hAnsi="黑体" w:cs="黑体" w:hint="eastAsia"/>
          <w:spacing w:val="8"/>
          <w:sz w:val="32"/>
          <w:szCs w:val="32"/>
        </w:rPr>
        <w:t>：无。</w:t>
      </w:r>
    </w:p>
    <w:p w:rsidR="00AA6D61" w:rsidRDefault="000059CA">
      <w:pPr>
        <w:spacing w:before="219" w:line="226" w:lineRule="auto"/>
        <w:ind w:left="653"/>
        <w:rPr>
          <w:rFonts w:ascii="黑体" w:eastAsia="黑体" w:hAnsi="黑体" w:cs="黑体"/>
          <w:sz w:val="32"/>
          <w:szCs w:val="32"/>
        </w:rPr>
      </w:pPr>
      <w:r>
        <w:rPr>
          <w:rFonts w:ascii="黑体" w:eastAsia="黑体" w:hAnsi="黑体" w:cs="黑体" w:hint="eastAsia"/>
          <w:spacing w:val="8"/>
          <w:sz w:val="32"/>
          <w:szCs w:val="32"/>
        </w:rPr>
        <w:t>六、部门整体支出绩效情况</w:t>
      </w:r>
    </w:p>
    <w:p w:rsidR="00684168" w:rsidRPr="00EC097B" w:rsidRDefault="00684168"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为贯彻执行国家预算法，加强预算绩效管理，我局严格按预算绩效管理的相关要求开展预算工作，我局202</w:t>
      </w:r>
      <w:r w:rsidR="00EC097B" w:rsidRPr="00EC097B">
        <w:rPr>
          <w:rFonts w:ascii="仿宋" w:eastAsia="仿宋" w:hAnsi="仿宋" w:cs="仿宋_GB2312" w:hint="eastAsia"/>
          <w:sz w:val="30"/>
          <w:szCs w:val="30"/>
        </w:rPr>
        <w:t>3</w:t>
      </w:r>
      <w:r w:rsidRPr="00EC097B">
        <w:rPr>
          <w:rFonts w:ascii="仿宋" w:eastAsia="仿宋" w:hAnsi="仿宋" w:cs="仿宋_GB2312" w:hint="eastAsia"/>
          <w:sz w:val="30"/>
          <w:szCs w:val="30"/>
        </w:rPr>
        <w:t>年总支出为</w:t>
      </w:r>
      <w:r w:rsidR="00EC097B" w:rsidRPr="00EC097B">
        <w:rPr>
          <w:rFonts w:ascii="仿宋" w:eastAsia="仿宋" w:hAnsi="仿宋" w:cs="仿宋_GB2312" w:hint="eastAsia"/>
          <w:sz w:val="30"/>
          <w:szCs w:val="30"/>
        </w:rPr>
        <w:t>4271.99</w:t>
      </w:r>
      <w:r w:rsidRPr="00EC097B">
        <w:rPr>
          <w:rFonts w:ascii="仿宋" w:eastAsia="仿宋" w:hAnsi="仿宋" w:cs="仿宋_GB2312" w:hint="eastAsia"/>
          <w:sz w:val="30"/>
          <w:szCs w:val="30"/>
        </w:rPr>
        <w:t>万元。其中：基本支出</w:t>
      </w:r>
      <w:r w:rsidR="00EC097B" w:rsidRPr="00EC097B">
        <w:rPr>
          <w:rFonts w:ascii="仿宋" w:eastAsia="仿宋" w:hAnsi="仿宋" w:cs="仿宋_GB2312" w:hint="eastAsia"/>
          <w:sz w:val="30"/>
          <w:szCs w:val="30"/>
        </w:rPr>
        <w:t>1335.56</w:t>
      </w:r>
      <w:r w:rsidRPr="00EC097B">
        <w:rPr>
          <w:rFonts w:ascii="仿宋" w:eastAsia="仿宋" w:hAnsi="仿宋" w:cs="仿宋_GB2312" w:hint="eastAsia"/>
          <w:sz w:val="30"/>
          <w:szCs w:val="30"/>
        </w:rPr>
        <w:t>万元,占总支出的</w:t>
      </w:r>
      <w:r w:rsidR="00EC097B" w:rsidRPr="00EC097B">
        <w:rPr>
          <w:rFonts w:ascii="仿宋" w:eastAsia="仿宋" w:hAnsi="仿宋" w:cs="仿宋_GB2312" w:hint="eastAsia"/>
          <w:sz w:val="30"/>
          <w:szCs w:val="30"/>
        </w:rPr>
        <w:t>31.3%</w:t>
      </w:r>
      <w:r w:rsidRPr="00EC097B">
        <w:rPr>
          <w:rFonts w:ascii="仿宋" w:eastAsia="仿宋" w:hAnsi="仿宋" w:cs="仿宋_GB2312" w:hint="eastAsia"/>
          <w:sz w:val="30"/>
          <w:szCs w:val="30"/>
        </w:rPr>
        <w:t>;</w:t>
      </w:r>
      <w:r w:rsidRPr="00EC097B">
        <w:rPr>
          <w:rFonts w:ascii="仿宋" w:eastAsia="仿宋" w:hAnsi="仿宋" w:cs="仿宋_GB2312" w:hint="eastAsia"/>
          <w:sz w:val="30"/>
          <w:szCs w:val="30"/>
        </w:rPr>
        <w:lastRenderedPageBreak/>
        <w:t>项目支出15343.5万元,占总支出的</w:t>
      </w:r>
      <w:r w:rsidR="00EC097B" w:rsidRPr="00EC097B">
        <w:rPr>
          <w:rFonts w:ascii="仿宋" w:eastAsia="仿宋" w:hAnsi="仿宋" w:cs="仿宋_GB2312" w:hint="eastAsia"/>
          <w:sz w:val="30"/>
          <w:szCs w:val="30"/>
        </w:rPr>
        <w:t>68.7</w:t>
      </w:r>
      <w:r w:rsidRPr="00EC097B">
        <w:rPr>
          <w:rFonts w:ascii="仿宋" w:eastAsia="仿宋" w:hAnsi="仿宋" w:cs="仿宋_GB2312" w:hint="eastAsia"/>
          <w:sz w:val="30"/>
          <w:szCs w:val="30"/>
        </w:rPr>
        <w:t>%。我局切实以绩效管理为目标，健全单位绩效管理工作机制，明确责任，努力提高绩效管理工作水平；加强单位制度建设，提升预算管理质量。合理保障各类救助对象保障标准，使救助对象基本生活得以有效保障，</w:t>
      </w:r>
      <w:r w:rsidRPr="00EC097B">
        <w:rPr>
          <w:rFonts w:ascii="仿宋" w:eastAsia="仿宋" w:hAnsi="仿宋" w:cs="仿宋_GB2312"/>
          <w:sz w:val="30"/>
          <w:szCs w:val="30"/>
        </w:rPr>
        <w:t>为生活无着的流浪乞讨人员提供临时食宿、疾病救治、协助返回等救助，并妥善安置返乡受助人员</w:t>
      </w:r>
      <w:r w:rsidRPr="00EC097B">
        <w:rPr>
          <w:rFonts w:ascii="仿宋" w:eastAsia="仿宋" w:hAnsi="仿宋" w:cs="仿宋_GB2312" w:hint="eastAsia"/>
          <w:sz w:val="30"/>
          <w:szCs w:val="30"/>
        </w:rPr>
        <w:t>；</w:t>
      </w:r>
      <w:r w:rsidRPr="00EC097B">
        <w:rPr>
          <w:rFonts w:ascii="仿宋" w:eastAsia="仿宋" w:hAnsi="仿宋" w:cs="仿宋_GB2312"/>
          <w:sz w:val="30"/>
          <w:szCs w:val="30"/>
        </w:rPr>
        <w:t>规范实施农村留守儿童关爱服务和困境儿童保障相关政策，使农村留守儿童和困境儿童得到更加精准的专业服务和基本生活保障</w:t>
      </w:r>
      <w:r w:rsidRPr="00EC097B">
        <w:rPr>
          <w:rFonts w:ascii="仿宋" w:eastAsia="仿宋" w:hAnsi="仿宋" w:cs="仿宋_GB2312" w:hint="eastAsia"/>
          <w:sz w:val="30"/>
          <w:szCs w:val="30"/>
        </w:rPr>
        <w:t>；</w:t>
      </w:r>
      <w:r w:rsidRPr="00EC097B">
        <w:rPr>
          <w:rFonts w:ascii="仿宋" w:eastAsia="仿宋" w:hAnsi="仿宋" w:cs="仿宋_GB2312"/>
          <w:sz w:val="30"/>
          <w:szCs w:val="30"/>
        </w:rPr>
        <w:t>提高孤儿生活保障水平，孤儿生活保障政策规范高效实施；使孤儿、艾滋病病毒感染儿童和事实无人抚养儿童基本生活得到保障</w:t>
      </w:r>
      <w:r w:rsidRPr="00EC097B">
        <w:rPr>
          <w:rFonts w:ascii="仿宋" w:eastAsia="仿宋" w:hAnsi="仿宋" w:cs="仿宋_GB2312" w:hint="eastAsia"/>
          <w:sz w:val="30"/>
          <w:szCs w:val="30"/>
        </w:rPr>
        <w:t>；通过第三方社会组织招聘社工充实到各乡镇社工站，为基层群众提供了更加方便、快捷、优质的社会救助和民政其它领域的社会工作服务；对全县各社会组织开展了年度检查，涉检组织共74家，加快推进社会建设和社会管理，激化社会活力，促进社会公平；百岁老人保健费、失能老人基本服务补贴、高龄补贴等优待政策全面落实。科学统筹推进城乡殡葬服务设施建设，积极指导城乡社区争创省级和谐示范社区、省级农村幸福社区、市级美丽社区。</w:t>
      </w:r>
    </w:p>
    <w:p w:rsidR="00AA6D61" w:rsidRDefault="000059CA">
      <w:pPr>
        <w:spacing w:before="220" w:line="600" w:lineRule="exact"/>
        <w:ind w:left="641"/>
        <w:rPr>
          <w:rFonts w:ascii="黑体" w:eastAsia="黑体" w:hAnsi="黑体" w:cs="黑体"/>
          <w:sz w:val="32"/>
          <w:szCs w:val="32"/>
        </w:rPr>
      </w:pPr>
      <w:r>
        <w:rPr>
          <w:rFonts w:ascii="黑体" w:eastAsia="黑体" w:hAnsi="黑体" w:cs="黑体" w:hint="eastAsia"/>
          <w:spacing w:val="9"/>
          <w:position w:val="21"/>
          <w:sz w:val="32"/>
          <w:szCs w:val="32"/>
        </w:rPr>
        <w:t>七、存在的问题及原因分析</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1、资金预算刚性不够，预算编制与实际支出项目有的存在差异；</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lastRenderedPageBreak/>
        <w:t>2、资金预算量与民政事业发展需求增加存在矛盾。</w:t>
      </w:r>
    </w:p>
    <w:p w:rsidR="00EC097B" w:rsidRPr="00EC097B" w:rsidRDefault="00EC097B">
      <w:pPr>
        <w:spacing w:line="227" w:lineRule="auto"/>
        <w:ind w:left="643"/>
        <w:rPr>
          <w:rFonts w:ascii="黑体" w:eastAsia="黑体" w:hAnsi="黑体" w:cs="黑体" w:hint="eastAsia"/>
          <w:spacing w:val="8"/>
          <w:sz w:val="32"/>
          <w:szCs w:val="32"/>
        </w:rPr>
      </w:pPr>
    </w:p>
    <w:p w:rsidR="00AA6D61" w:rsidRDefault="000059CA">
      <w:pPr>
        <w:spacing w:line="227" w:lineRule="auto"/>
        <w:ind w:left="643"/>
        <w:rPr>
          <w:rFonts w:ascii="黑体" w:eastAsia="黑体" w:hAnsi="黑体" w:cs="黑体"/>
          <w:sz w:val="32"/>
          <w:szCs w:val="32"/>
        </w:rPr>
      </w:pPr>
      <w:r>
        <w:rPr>
          <w:rFonts w:ascii="黑体" w:eastAsia="黑体" w:hAnsi="黑体" w:cs="黑体" w:hint="eastAsia"/>
          <w:spacing w:val="8"/>
          <w:sz w:val="32"/>
          <w:szCs w:val="32"/>
        </w:rPr>
        <w:t>八、下一步改进措施</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1、严格按预算安排支出，压缩非必要的机构运行经费、</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2、有效运用绩效评价结果，逐步增加预算资金，缓解资金不足与民政事业发展需求的矛盾。</w:t>
      </w:r>
    </w:p>
    <w:p w:rsidR="00AA6D61" w:rsidRDefault="000059CA">
      <w:pPr>
        <w:spacing w:before="219" w:line="600" w:lineRule="exact"/>
        <w:ind w:left="650"/>
        <w:rPr>
          <w:rFonts w:ascii="黑体" w:eastAsia="黑体" w:hAnsi="黑体" w:cs="黑体"/>
          <w:sz w:val="32"/>
          <w:szCs w:val="32"/>
        </w:rPr>
      </w:pPr>
      <w:r>
        <w:rPr>
          <w:rFonts w:ascii="黑体" w:eastAsia="黑体" w:hAnsi="黑体" w:cs="黑体" w:hint="eastAsia"/>
          <w:spacing w:val="9"/>
          <w:position w:val="21"/>
          <w:sz w:val="32"/>
          <w:szCs w:val="32"/>
        </w:rPr>
        <w:t>九、部门整体支出绩效自评结果拟应用和公开</w:t>
      </w:r>
      <w:r>
        <w:rPr>
          <w:rFonts w:ascii="黑体" w:eastAsia="黑体" w:hAnsi="黑体" w:cs="黑体" w:hint="eastAsia"/>
          <w:spacing w:val="8"/>
          <w:position w:val="21"/>
          <w:sz w:val="32"/>
          <w:szCs w:val="32"/>
        </w:rPr>
        <w:t>情况</w:t>
      </w:r>
    </w:p>
    <w:p w:rsidR="00573E35" w:rsidRPr="00764B85" w:rsidRDefault="00573E35" w:rsidP="00573E35">
      <w:pPr>
        <w:pStyle w:val="a4"/>
        <w:ind w:firstLineChars="200" w:firstLine="600"/>
        <w:rPr>
          <w:rFonts w:cs="仿宋_GB2312"/>
          <w:sz w:val="30"/>
          <w:szCs w:val="30"/>
          <w:lang w:eastAsia="zh-CN"/>
        </w:rPr>
      </w:pPr>
      <w:r w:rsidRPr="00764B85">
        <w:rPr>
          <w:rFonts w:cs="仿宋_GB2312" w:hint="eastAsia"/>
          <w:sz w:val="30"/>
          <w:szCs w:val="30"/>
          <w:lang w:eastAsia="zh-CN"/>
        </w:rPr>
        <w:t>以评价结果为导向，健全绩效评估与绩效评价结果挂钩机制，我单位将针对绩效评价发现的问题，采取有力措施进行整改，并将绩效评价结果作为年度绩效考核和下年资金安排的依据，持续提高财政资金使用效益。本报告将在政府门户网站上公开。</w:t>
      </w:r>
    </w:p>
    <w:p w:rsidR="00EC097B" w:rsidRDefault="00EC097B">
      <w:pPr>
        <w:spacing w:line="226" w:lineRule="auto"/>
        <w:ind w:left="647"/>
        <w:rPr>
          <w:rFonts w:ascii="黑体" w:eastAsia="黑体" w:hAnsi="黑体" w:cs="黑体" w:hint="eastAsia"/>
          <w:spacing w:val="-3"/>
          <w:sz w:val="32"/>
          <w:szCs w:val="32"/>
        </w:rPr>
      </w:pPr>
    </w:p>
    <w:p w:rsidR="00AA6D61" w:rsidRDefault="000059CA">
      <w:pPr>
        <w:spacing w:line="226" w:lineRule="auto"/>
        <w:ind w:left="647"/>
        <w:rPr>
          <w:rFonts w:ascii="黑体" w:eastAsia="黑体" w:hAnsi="黑体" w:cs="黑体"/>
          <w:spacing w:val="-3"/>
          <w:sz w:val="32"/>
          <w:szCs w:val="32"/>
        </w:rPr>
      </w:pPr>
      <w:r>
        <w:rPr>
          <w:rFonts w:ascii="黑体" w:eastAsia="黑体" w:hAnsi="黑体" w:cs="黑体" w:hint="eastAsia"/>
          <w:spacing w:val="-3"/>
          <w:sz w:val="32"/>
          <w:szCs w:val="32"/>
        </w:rPr>
        <w:t>十、其他需要说明的情况</w:t>
      </w:r>
      <w:r w:rsidR="00573E35">
        <w:rPr>
          <w:rFonts w:ascii="黑体" w:eastAsia="黑体" w:hAnsi="黑体" w:cs="黑体" w:hint="eastAsia"/>
          <w:spacing w:val="-3"/>
          <w:sz w:val="32"/>
          <w:szCs w:val="32"/>
        </w:rPr>
        <w:t>：无。</w:t>
      </w:r>
    </w:p>
    <w:p w:rsidR="00AA6D61" w:rsidRDefault="000059CA">
      <w:pPr>
        <w:rPr>
          <w:rFonts w:ascii="黑体" w:eastAsia="黑体" w:hAnsi="黑体" w:cs="黑体"/>
          <w:spacing w:val="-3"/>
          <w:sz w:val="31"/>
          <w:szCs w:val="31"/>
        </w:rPr>
      </w:pPr>
      <w:r>
        <w:rPr>
          <w:rFonts w:ascii="黑体" w:eastAsia="黑体" w:hAnsi="黑体" w:cs="黑体"/>
          <w:spacing w:val="-3"/>
          <w:sz w:val="31"/>
          <w:szCs w:val="31"/>
        </w:rPr>
        <w:br w:type="page"/>
      </w:r>
    </w:p>
    <w:p w:rsidR="00AA6D61" w:rsidRDefault="00AA6D61">
      <w:pPr>
        <w:rPr>
          <w:rFonts w:eastAsia="方正小标宋_GBK"/>
          <w:sz w:val="52"/>
          <w:szCs w:val="52"/>
        </w:rPr>
        <w:sectPr w:rsidR="00AA6D61">
          <w:footerReference w:type="default" r:id="rId8"/>
          <w:pgSz w:w="11905" w:h="16838"/>
          <w:pgMar w:top="1984" w:right="1701" w:bottom="1984" w:left="1701" w:header="850" w:footer="992" w:gutter="0"/>
          <w:pgNumType w:fmt="numberInDash"/>
          <w:cols w:space="0"/>
          <w:docGrid w:type="lines" w:linePitch="314"/>
        </w:sectPr>
      </w:pPr>
    </w:p>
    <w:p w:rsidR="00AA6D61" w:rsidRDefault="00AA6D61" w:rsidP="00573E35">
      <w:pPr>
        <w:spacing w:line="580" w:lineRule="exact"/>
        <w:jc w:val="left"/>
        <w:rPr>
          <w:rFonts w:ascii="黑体" w:eastAsia="黑体" w:hAnsi="黑体" w:cs="黑体"/>
          <w:szCs w:val="21"/>
        </w:rPr>
      </w:pPr>
    </w:p>
    <w:sectPr w:rsidR="00AA6D61" w:rsidSect="00AA6D61">
      <w:footerReference w:type="default" r:id="rId9"/>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16F6" w:rsidRDefault="00C916F6" w:rsidP="00AA6D61">
      <w:r>
        <w:separator/>
      </w:r>
    </w:p>
  </w:endnote>
  <w:endnote w:type="continuationSeparator" w:id="1">
    <w:p w:rsidR="00C916F6" w:rsidRDefault="00C916F6" w:rsidP="00AA6D6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B0A25998-2A02-4E8B-9E79-E4D6AC3FD151}"/>
  </w:font>
  <w:font w:name="仿宋">
    <w:panose1 w:val="02010609060101010101"/>
    <w:charset w:val="86"/>
    <w:family w:val="modern"/>
    <w:pitch w:val="fixed"/>
    <w:sig w:usb0="800002BF" w:usb1="38CF7CFA" w:usb2="00000016" w:usb3="00000000" w:csb0="00040001" w:csb1="00000000"/>
    <w:embedRegular r:id="rId2" w:subsetted="1" w:fontKey="{46D5AF25-4F5E-40E5-A61F-87779A0596AD}"/>
    <w:embedBold r:id="rId3" w:subsetted="1" w:fontKey="{7D0661F0-3F84-40B0-AE1A-45873B951A5F}"/>
  </w:font>
  <w:font w:name="Calibri">
    <w:panose1 w:val="020F0502020204030204"/>
    <w:charset w:val="00"/>
    <w:family w:val="swiss"/>
    <w:pitch w:val="variable"/>
    <w:sig w:usb0="E10002FF" w:usb1="4000ACFF" w:usb2="00000009" w:usb3="00000000" w:csb0="0000019F" w:csb1="00000000"/>
    <w:embedRegular r:id="rId4" w:fontKey="{F1762BB3-E022-4D6C-B54B-25D848855B0D}"/>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5" w:subsetted="1" w:fontKey="{91C9AAB5-CBBE-4A68-A743-97C48C219970}"/>
  </w:font>
  <w:font w:name="方正小标宋简体">
    <w:charset w:val="86"/>
    <w:family w:val="auto"/>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27656E8B-B7A3-4CBF-8C4A-376FC02B9787}"/>
  </w:font>
  <w:font w:name="楷体_GB2312">
    <w:charset w:val="86"/>
    <w:family w:val="auto"/>
    <w:pitch w:val="default"/>
    <w:sig w:usb0="00000001" w:usb1="080E0000" w:usb2="00000000" w:usb3="00000000" w:csb0="00040000" w:csb1="00000000"/>
    <w:embedBold r:id="rId7" w:subsetted="1" w:fontKey="{DFA7C5F1-F4E3-47AE-9E6F-D78FA057AFBA}"/>
  </w:font>
  <w:font w:name="方正小标宋_GBK">
    <w:charset w:val="86"/>
    <w:family w:val="script"/>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embedRegular r:id="rId8" w:fontKey="{8992B83C-3D4E-4954-9B16-D5D193B6F40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59CA" w:rsidRDefault="000059CA">
    <w:pPr>
      <w:pStyle w:val="a4"/>
      <w:spacing w:before="1" w:line="174" w:lineRule="auto"/>
      <w:jc w:val="center"/>
      <w:rPr>
        <w:sz w:val="28"/>
        <w:szCs w:val="28"/>
      </w:rPr>
    </w:pPr>
    <w:r w:rsidRPr="00AA6D61">
      <w:rPr>
        <w:sz w:val="28"/>
      </w:rPr>
      <w:pict>
        <v:shapetype id="_x0000_t202" coordsize="21600,21600" o:spt="202" path="m,l,21600r21600,l21600,xe">
          <v:stroke joinstyle="miter"/>
          <v:path gradientshapeok="t" o:connecttype="rect"/>
        </v:shapetype>
        <v:shape id="_x0000_s1026" type="#_x0000_t202" style="position:absolute;left:0;text-align:left;margin-left:104pt;margin-top:0;width:2in;height:2in;z-index:251659264;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filled="f" stroked="f" strokeweight=".5pt">
          <v:textbox style="mso-fit-shape-to-text:t" inset="0,0,0,0">
            <w:txbxContent>
              <w:p w:rsidR="000059CA" w:rsidRDefault="000059CA">
                <w:pPr>
                  <w:pStyle w:val="a5"/>
                  <w:ind w:leftChars="250" w:left="525" w:rightChars="250" w:right="525"/>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sidR="00EC097B">
                  <w:rPr>
                    <w:rFonts w:eastAsia="华文仿宋"/>
                    <w:noProof/>
                    <w:sz w:val="32"/>
                    <w:szCs w:val="32"/>
                  </w:rPr>
                  <w:t>- 7 -</w:t>
                </w:r>
                <w:r>
                  <w:rPr>
                    <w:rFonts w:eastAsia="华文仿宋"/>
                    <w:sz w:val="32"/>
                    <w:szCs w:val="32"/>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59CA" w:rsidRDefault="000059CA">
    <w:pPr>
      <w:pStyle w:val="a4"/>
      <w:spacing w:before="1" w:line="174" w:lineRule="auto"/>
      <w:ind w:left="8576"/>
      <w:rPr>
        <w:sz w:val="28"/>
        <w:szCs w:val="28"/>
      </w:rPr>
    </w:pPr>
    <w:r w:rsidRPr="00AA6D61">
      <w:rPr>
        <w:sz w:val="28"/>
      </w:rPr>
      <w:pict>
        <v:shapetype id="_x0000_t202" coordsize="21600,21600" o:spt="202" path="m,l,21600r21600,l21600,xe">
          <v:stroke joinstyle="miter"/>
          <v:path gradientshapeok="t" o:connecttype="rect"/>
        </v:shapetype>
        <v:shape id="_x0000_s3075" type="#_x0000_t202" style="position:absolute;left:0;text-align:left;margin-left:104pt;margin-top:0;width:2in;height:2in;z-index:251660288;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filled="f" stroked="f" strokeweight=".5pt">
          <v:textbox style="mso-fit-shape-to-text:t" inset="0,0,0,0">
            <w:txbxContent>
              <w:p w:rsidR="000059CA" w:rsidRDefault="000059CA">
                <w:pPr>
                  <w:pStyle w:val="a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573E35">
                  <w:rPr>
                    <w:rFonts w:ascii="华文仿宋" w:eastAsia="华文仿宋" w:hAnsi="华文仿宋" w:cs="华文仿宋"/>
                    <w:noProof/>
                    <w:sz w:val="28"/>
                    <w:szCs w:val="28"/>
                  </w:rPr>
                  <w:t>- 10 -</w:t>
                </w:r>
                <w:r>
                  <w:rPr>
                    <w:rFonts w:ascii="华文仿宋" w:eastAsia="华文仿宋" w:hAnsi="华文仿宋" w:cs="华文仿宋" w:hint="eastAsia"/>
                    <w:sz w:val="28"/>
                    <w:szCs w:val="28"/>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59CA" w:rsidRDefault="000059CA">
    <w:pPr>
      <w:pStyle w:val="a4"/>
      <w:spacing w:before="1" w:line="174" w:lineRule="auto"/>
      <w:ind w:left="574"/>
      <w:rPr>
        <w:sz w:val="28"/>
        <w:szCs w:val="28"/>
      </w:rPr>
    </w:pPr>
    <w:r w:rsidRPr="00AA6D61">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059CA" w:rsidRDefault="000059CA">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573E35">
                  <w:rPr>
                    <w:rFonts w:ascii="华文仿宋" w:eastAsia="华文仿宋" w:hAnsi="华文仿宋" w:cs="华文仿宋"/>
                    <w:noProof/>
                    <w:sz w:val="28"/>
                    <w:szCs w:val="28"/>
                  </w:rPr>
                  <w:t>- 12 -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16F6" w:rsidRDefault="00C916F6" w:rsidP="00AA6D61">
      <w:r>
        <w:separator/>
      </w:r>
    </w:p>
  </w:footnote>
  <w:footnote w:type="continuationSeparator" w:id="1">
    <w:p w:rsidR="00C916F6" w:rsidRDefault="00C916F6" w:rsidP="00AA6D6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059CA"/>
    <w:rsid w:val="00047FEF"/>
    <w:rsid w:val="000A3906"/>
    <w:rsid w:val="000F3D03"/>
    <w:rsid w:val="001776F1"/>
    <w:rsid w:val="00573E35"/>
    <w:rsid w:val="00684168"/>
    <w:rsid w:val="006F0A16"/>
    <w:rsid w:val="00773328"/>
    <w:rsid w:val="00821883"/>
    <w:rsid w:val="00917857"/>
    <w:rsid w:val="00951882"/>
    <w:rsid w:val="00A755C2"/>
    <w:rsid w:val="00AA6D61"/>
    <w:rsid w:val="00C916F6"/>
    <w:rsid w:val="00D06DD6"/>
    <w:rsid w:val="00EC097B"/>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AA6D61"/>
    <w:pPr>
      <w:widowControl w:val="0"/>
      <w:jc w:val="both"/>
    </w:pPr>
    <w:rPr>
      <w:kern w:val="2"/>
      <w:sz w:val="21"/>
      <w:szCs w:val="24"/>
    </w:rPr>
  </w:style>
  <w:style w:type="paragraph" w:styleId="1">
    <w:name w:val="heading 1"/>
    <w:basedOn w:val="a"/>
    <w:next w:val="a"/>
    <w:qFormat/>
    <w:locked/>
    <w:rsid w:val="00AA6D61"/>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AA6D61"/>
    <w:pPr>
      <w:snapToGrid w:val="0"/>
      <w:jc w:val="left"/>
    </w:pPr>
    <w:rPr>
      <w:sz w:val="18"/>
      <w:szCs w:val="18"/>
    </w:rPr>
  </w:style>
  <w:style w:type="paragraph" w:styleId="a4">
    <w:name w:val="Body Text"/>
    <w:basedOn w:val="a"/>
    <w:semiHidden/>
    <w:qFormat/>
    <w:rsid w:val="00AA6D61"/>
    <w:rPr>
      <w:rFonts w:ascii="仿宋" w:eastAsia="仿宋" w:hAnsi="仿宋" w:cs="仿宋"/>
      <w:sz w:val="31"/>
      <w:szCs w:val="31"/>
      <w:lang w:eastAsia="en-US"/>
    </w:rPr>
  </w:style>
  <w:style w:type="paragraph" w:styleId="a5">
    <w:name w:val="footer"/>
    <w:basedOn w:val="a"/>
    <w:link w:val="Char"/>
    <w:uiPriority w:val="99"/>
    <w:qFormat/>
    <w:rsid w:val="00AA6D61"/>
    <w:pPr>
      <w:tabs>
        <w:tab w:val="center" w:pos="4153"/>
        <w:tab w:val="right" w:pos="8306"/>
      </w:tabs>
      <w:snapToGrid w:val="0"/>
      <w:jc w:val="left"/>
    </w:pPr>
    <w:rPr>
      <w:sz w:val="18"/>
      <w:szCs w:val="18"/>
    </w:rPr>
  </w:style>
  <w:style w:type="paragraph" w:styleId="a6">
    <w:name w:val="header"/>
    <w:basedOn w:val="a"/>
    <w:link w:val="Char0"/>
    <w:uiPriority w:val="99"/>
    <w:qFormat/>
    <w:rsid w:val="00AA6D6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AA6D6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AA6D61"/>
    <w:rPr>
      <w:rFonts w:cs="Times New Roman"/>
    </w:rPr>
  </w:style>
  <w:style w:type="character" w:customStyle="1" w:styleId="Char">
    <w:name w:val="页脚 Char"/>
    <w:basedOn w:val="a1"/>
    <w:link w:val="a5"/>
    <w:uiPriority w:val="99"/>
    <w:semiHidden/>
    <w:qFormat/>
    <w:rsid w:val="00AA6D61"/>
    <w:rPr>
      <w:sz w:val="18"/>
      <w:szCs w:val="18"/>
    </w:rPr>
  </w:style>
  <w:style w:type="character" w:customStyle="1" w:styleId="Char0">
    <w:name w:val="页眉 Char"/>
    <w:basedOn w:val="a1"/>
    <w:link w:val="a6"/>
    <w:uiPriority w:val="99"/>
    <w:semiHidden/>
    <w:qFormat/>
    <w:rsid w:val="00AA6D61"/>
    <w:rPr>
      <w:sz w:val="18"/>
      <w:szCs w:val="18"/>
    </w:rPr>
  </w:style>
  <w:style w:type="paragraph" w:styleId="a9">
    <w:name w:val="List Paragraph"/>
    <w:basedOn w:val="a"/>
    <w:uiPriority w:val="99"/>
    <w:qFormat/>
    <w:rsid w:val="00AA6D61"/>
    <w:pPr>
      <w:ind w:firstLineChars="200" w:firstLine="420"/>
    </w:pPr>
    <w:rPr>
      <w:rFonts w:ascii="Calibri" w:hAnsi="Calibri"/>
      <w:szCs w:val="22"/>
    </w:rPr>
  </w:style>
  <w:style w:type="table" w:customStyle="1" w:styleId="TableNormal">
    <w:name w:val="Table Normal"/>
    <w:semiHidden/>
    <w:unhideWhenUsed/>
    <w:qFormat/>
    <w:rsid w:val="00AA6D61"/>
    <w:tblPr>
      <w:tblCellMar>
        <w:top w:w="0" w:type="dxa"/>
        <w:left w:w="0" w:type="dxa"/>
        <w:bottom w:w="0" w:type="dxa"/>
        <w:right w:w="0" w:type="dxa"/>
      </w:tblCellMar>
    </w:tblPr>
  </w:style>
  <w:style w:type="paragraph" w:customStyle="1" w:styleId="TableText">
    <w:name w:val="Table Text"/>
    <w:basedOn w:val="a"/>
    <w:semiHidden/>
    <w:qFormat/>
    <w:rsid w:val="00AA6D61"/>
    <w:rPr>
      <w:rFonts w:ascii="Arial" w:eastAsia="Arial" w:hAnsi="Arial" w:cs="Arial"/>
      <w:szCs w:val="21"/>
      <w:lang w:eastAsia="en-US"/>
    </w:rPr>
  </w:style>
  <w:style w:type="paragraph" w:styleId="aa">
    <w:name w:val="Normal (Web)"/>
    <w:basedOn w:val="a"/>
    <w:uiPriority w:val="99"/>
    <w:qFormat/>
    <w:rsid w:val="000F3D03"/>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258</Words>
  <Characters>1476</Characters>
  <Application>Microsoft Office Word</Application>
  <DocSecurity>0</DocSecurity>
  <Lines>12</Lines>
  <Paragraphs>3</Paragraphs>
  <ScaleCrop>false</ScaleCrop>
  <Company/>
  <LinksUpToDate>false</LinksUpToDate>
  <CharactersWithSpaces>1731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4</cp:revision>
  <cp:lastPrinted>2024-05-20T07:59:00Z</cp:lastPrinted>
  <dcterms:created xsi:type="dcterms:W3CDTF">2024-06-01T02:17:00Z</dcterms:created>
  <dcterms:modified xsi:type="dcterms:W3CDTF">2024-06-01T02:22:00Z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